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B0" w:rsidRPr="00F327B0" w:rsidRDefault="00F327B0" w:rsidP="00F327B0">
      <w:pPr>
        <w:spacing w:line="600" w:lineRule="exact"/>
        <w:jc w:val="center"/>
        <w:rPr>
          <w:rFonts w:ascii="標楷體" w:eastAsia="標楷體" w:hAnsi="標楷體"/>
          <w:sz w:val="36"/>
          <w:szCs w:val="36"/>
        </w:rPr>
      </w:pPr>
      <w:r w:rsidRPr="00F327B0">
        <w:rPr>
          <w:rFonts w:ascii="標楷體" w:eastAsia="標楷體" w:hAnsi="標楷體" w:hint="eastAsia"/>
          <w:sz w:val="36"/>
          <w:szCs w:val="36"/>
        </w:rPr>
        <w:t>行政院人事行政總處地方行政研習中心「e學中心」104年度廉政數位課程</w:t>
      </w:r>
      <w:r w:rsidR="00A0763D">
        <w:rPr>
          <w:rFonts w:ascii="標楷體" w:eastAsia="標楷體" w:hAnsi="標楷體" w:hint="eastAsia"/>
          <w:sz w:val="36"/>
          <w:szCs w:val="36"/>
        </w:rPr>
        <w:t>簡介</w:t>
      </w:r>
    </w:p>
    <w:p w:rsidR="00F327B0" w:rsidRPr="00F327B0" w:rsidRDefault="00F327B0" w:rsidP="00F327B0">
      <w:pPr>
        <w:spacing w:line="440" w:lineRule="exact"/>
        <w:rPr>
          <w:rFonts w:ascii="標楷體" w:eastAsia="標楷體" w:hAnsi="標楷體"/>
          <w:sz w:val="28"/>
          <w:szCs w:val="28"/>
        </w:rPr>
      </w:pPr>
    </w:p>
    <w:tbl>
      <w:tblPr>
        <w:tblStyle w:val="a3"/>
        <w:tblW w:w="8330" w:type="dxa"/>
        <w:tblLook w:val="04A0"/>
      </w:tblPr>
      <w:tblGrid>
        <w:gridCol w:w="585"/>
        <w:gridCol w:w="1224"/>
        <w:gridCol w:w="851"/>
        <w:gridCol w:w="3206"/>
        <w:gridCol w:w="2464"/>
      </w:tblGrid>
      <w:tr w:rsidR="00F327B0" w:rsidRPr="00F327B0" w:rsidTr="009E31B7">
        <w:trPr>
          <w:trHeight w:val="906"/>
          <w:tblHeader/>
        </w:trPr>
        <w:tc>
          <w:tcPr>
            <w:tcW w:w="585"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序號</w:t>
            </w:r>
          </w:p>
        </w:tc>
        <w:tc>
          <w:tcPr>
            <w:tcW w:w="1224" w:type="dxa"/>
            <w:vAlign w:val="center"/>
            <w:hideMark/>
          </w:tcPr>
          <w:p w:rsid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w:t>
            </w:r>
          </w:p>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名稱</w:t>
            </w:r>
          </w:p>
        </w:tc>
        <w:tc>
          <w:tcPr>
            <w:tcW w:w="851"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課程時數</w:t>
            </w:r>
          </w:p>
        </w:tc>
        <w:tc>
          <w:tcPr>
            <w:tcW w:w="3206"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課程說明</w:t>
            </w:r>
          </w:p>
        </w:tc>
        <w:tc>
          <w:tcPr>
            <w:tcW w:w="2464"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課程目標</w:t>
            </w:r>
          </w:p>
        </w:tc>
      </w:tr>
      <w:tr w:rsidR="00F327B0" w:rsidRPr="00F327B0" w:rsidTr="009E31B7">
        <w:trPr>
          <w:trHeight w:val="4305"/>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1</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我國廉政政策</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本課程將向大家介紹當前廉政情勢、瞭解我國參考聯合國的反貪腐公約(UNCAC)，及國際透明組織倡議的國家廉政體系概念，所制定國家最高廉政政策指導方針－「國家廉政建設行動方案」。希望學員藉由本課程的學習，明白我國推動廉政所採行的策略與措施及國際組織與民眾對政府清廉度的印象評價。</w:t>
            </w:r>
          </w:p>
        </w:tc>
        <w:tc>
          <w:tcPr>
            <w:tcW w:w="2464" w:type="dxa"/>
            <w:hideMark/>
          </w:tcPr>
          <w:p w:rsidR="00FD24EC" w:rsidRPr="00FD24EC" w:rsidRDefault="00F327B0" w:rsidP="00C20514">
            <w:pPr>
              <w:pStyle w:val="aa"/>
              <w:numPr>
                <w:ilvl w:val="0"/>
                <w:numId w:val="1"/>
              </w:numPr>
              <w:spacing w:line="440" w:lineRule="exact"/>
              <w:ind w:leftChars="0"/>
              <w:jc w:val="both"/>
              <w:rPr>
                <w:rFonts w:ascii="標楷體" w:eastAsia="標楷體" w:hAnsi="標楷體"/>
                <w:sz w:val="28"/>
                <w:szCs w:val="28"/>
              </w:rPr>
            </w:pPr>
            <w:r w:rsidRPr="00FD24EC">
              <w:rPr>
                <w:rFonts w:ascii="標楷體" w:eastAsia="標楷體" w:hAnsi="標楷體" w:hint="eastAsia"/>
                <w:sz w:val="28"/>
                <w:szCs w:val="28"/>
              </w:rPr>
              <w:t>認識我國目前的政情勢</w:t>
            </w:r>
            <w:r w:rsidR="00FD24EC" w:rsidRPr="00FD24EC">
              <w:rPr>
                <w:rFonts w:ascii="標楷體" w:eastAsia="標楷體" w:hAnsi="標楷體" w:hint="eastAsia"/>
                <w:sz w:val="28"/>
                <w:szCs w:val="28"/>
              </w:rPr>
              <w:t>。</w:t>
            </w:r>
          </w:p>
          <w:p w:rsidR="00FD24EC" w:rsidRDefault="00F327B0" w:rsidP="00C20514">
            <w:pPr>
              <w:pStyle w:val="aa"/>
              <w:numPr>
                <w:ilvl w:val="0"/>
                <w:numId w:val="1"/>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認識國際透明組織倡議的「國家廉政體系」</w:t>
            </w:r>
            <w:r w:rsidR="00FD24EC">
              <w:rPr>
                <w:rFonts w:ascii="標楷體" w:eastAsia="標楷體" w:hAnsi="標楷體" w:hint="eastAsia"/>
                <w:sz w:val="28"/>
                <w:szCs w:val="28"/>
              </w:rPr>
              <w:t>。</w:t>
            </w:r>
          </w:p>
          <w:p w:rsidR="00FD24EC" w:rsidRDefault="00F327B0" w:rsidP="00C20514">
            <w:pPr>
              <w:pStyle w:val="aa"/>
              <w:numPr>
                <w:ilvl w:val="0"/>
                <w:numId w:val="1"/>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認識聯合國的反貪腐公約(UNCAC)</w:t>
            </w:r>
            <w:r w:rsidR="00FD24EC">
              <w:rPr>
                <w:rFonts w:ascii="標楷體" w:eastAsia="標楷體" w:hAnsi="標楷體" w:hint="eastAsia"/>
                <w:sz w:val="28"/>
                <w:szCs w:val="28"/>
              </w:rPr>
              <w:t>。</w:t>
            </w:r>
          </w:p>
          <w:p w:rsidR="00F327B0" w:rsidRPr="00F327B0" w:rsidRDefault="00F327B0" w:rsidP="00C20514">
            <w:pPr>
              <w:pStyle w:val="aa"/>
              <w:numPr>
                <w:ilvl w:val="0"/>
                <w:numId w:val="1"/>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瞭解「國家廉政建設行動方案」的具體作為</w:t>
            </w:r>
            <w:r w:rsidR="00FD24EC">
              <w:rPr>
                <w:rFonts w:ascii="標楷體" w:eastAsia="標楷體" w:hAnsi="標楷體" w:hint="eastAsia"/>
                <w:sz w:val="28"/>
                <w:szCs w:val="28"/>
              </w:rPr>
              <w:t>。</w:t>
            </w:r>
          </w:p>
        </w:tc>
      </w:tr>
      <w:tr w:rsidR="00F327B0" w:rsidRPr="00F327B0" w:rsidTr="009E31B7">
        <w:trPr>
          <w:trHeight w:val="369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公務員法律責任及案例說明</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期許透過本課程讓學員瞭解，公務員的概念及其應負的責任範圍，經由案例的解說加強對刑法及貪污治罪條例之認識，並搭配貪污治罪條例歷次修正的重點，瞭解法律對公務員的最新規範要求。</w:t>
            </w:r>
          </w:p>
        </w:tc>
        <w:tc>
          <w:tcPr>
            <w:tcW w:w="2464" w:type="dxa"/>
            <w:hideMark/>
          </w:tcPr>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能瞭解公務員的定義與概念。</w:t>
            </w:r>
          </w:p>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能瞭解公務員的責任。</w:t>
            </w:r>
          </w:p>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能認識公務員常見的違法類型。</w:t>
            </w:r>
          </w:p>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能認識公務員刑事責任的量刑統計。</w:t>
            </w:r>
          </w:p>
          <w:p w:rsidR="00F327B0" w:rsidRPr="00F327B0"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能瞭解貪污治罪條例近年來的新制度。</w:t>
            </w:r>
          </w:p>
        </w:tc>
      </w:tr>
      <w:tr w:rsidR="00F327B0" w:rsidRPr="00F327B0" w:rsidTr="009E31B7">
        <w:trPr>
          <w:trHeight w:val="675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3</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請託關說登錄查察作業要點案例說明</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1</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我國對於公務員「請託關說」之規定散見於各個法規，含括公務員服務法、公職人員利益衝突迴避法、政府採購法、公務員廉政倫理規範等，造成「請託關說」未明確且無一致性之定義及專屬法規，加上邇來公務員發生數起請託關說之重大事件，造成社會輿論嘩然。行政院為明確建立公務員碰上「請託關說」應遵循之制度及舉措，於101年9月4日頒訂「行政院及所屬機關機構請託關說登錄查察作業要點」全文共15點，將「請託關說」予以法制化，不僅促使公務員能依法行政、避免執法上之困擾外，亦能使民眾減少「請託關說」，進而提升公務員素質及社會觀感。</w:t>
            </w:r>
          </w:p>
        </w:tc>
        <w:tc>
          <w:tcPr>
            <w:tcW w:w="2464" w:type="dxa"/>
            <w:hideMark/>
          </w:tcPr>
          <w:p w:rsidR="00FD24EC"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瞭解請託關說登錄查察作業要點的立法背景</w:t>
            </w:r>
            <w:r w:rsidR="00FD24EC">
              <w:rPr>
                <w:rFonts w:ascii="標楷體" w:eastAsia="標楷體" w:hAnsi="標楷體" w:hint="eastAsia"/>
                <w:sz w:val="28"/>
                <w:szCs w:val="28"/>
              </w:rPr>
              <w:t>。</w:t>
            </w:r>
          </w:p>
          <w:p w:rsidR="00FD24EC"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認識請託關說登錄查察作業要點的相關架構及附屬法規</w:t>
            </w:r>
            <w:r w:rsidR="00FD24EC">
              <w:rPr>
                <w:rFonts w:ascii="標楷體" w:eastAsia="標楷體" w:hAnsi="標楷體" w:hint="eastAsia"/>
                <w:sz w:val="28"/>
                <w:szCs w:val="28"/>
              </w:rPr>
              <w:t>。</w:t>
            </w:r>
          </w:p>
          <w:p w:rsidR="00FD24EC"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認識請託關說相關案例</w:t>
            </w:r>
            <w:r w:rsidR="00FD24EC">
              <w:rPr>
                <w:rFonts w:ascii="標楷體" w:eastAsia="標楷體" w:hAnsi="標楷體" w:hint="eastAsia"/>
                <w:sz w:val="28"/>
                <w:szCs w:val="28"/>
              </w:rPr>
              <w:t>。</w:t>
            </w:r>
          </w:p>
          <w:p w:rsidR="00F327B0" w:rsidRPr="00F327B0"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知悉請託關說登錄查察作業要點的3個常見問題</w:t>
            </w:r>
            <w:r w:rsidR="00FD24EC">
              <w:rPr>
                <w:rFonts w:ascii="標楷體" w:eastAsia="標楷體" w:hAnsi="標楷體" w:hint="eastAsia"/>
                <w:sz w:val="28"/>
                <w:szCs w:val="28"/>
              </w:rPr>
              <w:t>。</w:t>
            </w:r>
          </w:p>
        </w:tc>
      </w:tr>
      <w:tr w:rsidR="00F327B0" w:rsidRPr="00F327B0" w:rsidTr="009E31B7">
        <w:trPr>
          <w:trHeight w:val="813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4</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陽光法案</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為促進廉能政治，端正政治風氣，我國制定多種陽光法案，而公職人員財產申報法、公職人員利益衝突迴避法不僅是其中一環，又因適用對象眾多，加上攸關公職人員權益，可見其重要性不可小覷。為活化訓練教材，本課程是以適用對象（即公職人員）之角度出發，就實務上常見之疑義及疏失來設計內容，藉此協助公職人員保護自身權益、避免觸法。在公職人員財產申報法部分，本課程除說明申報對象、申報時機、申報項目以外，另就如何查詢個人財產、常見申報錯誤態樣等財產申報義務人關切之議題，提出深入淺出解析；在公職人員利益衝突迴避法部分，除解說適用對象、利益範圍、迴避事由、迴避程序及違反效果以外，並將疑義釐清與具體案例融入本課程相關內容，藉此提高學習興趣及成效。</w:t>
            </w:r>
          </w:p>
        </w:tc>
        <w:tc>
          <w:tcPr>
            <w:tcW w:w="2464" w:type="dxa"/>
            <w:hideMark/>
          </w:tcPr>
          <w:p w:rsidR="00FD2083" w:rsidRDefault="00F327B0" w:rsidP="00C20514">
            <w:pPr>
              <w:pStyle w:val="aa"/>
              <w:numPr>
                <w:ilvl w:val="0"/>
                <w:numId w:val="4"/>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瞭解重要陽光法案</w:t>
            </w:r>
            <w:r w:rsidR="00FD24EC">
              <w:rPr>
                <w:rFonts w:ascii="標楷體" w:eastAsia="標楷體" w:hAnsi="標楷體" w:hint="eastAsia"/>
                <w:sz w:val="28"/>
                <w:szCs w:val="28"/>
              </w:rPr>
              <w:t>。</w:t>
            </w:r>
          </w:p>
          <w:p w:rsidR="00FD2083" w:rsidRDefault="00F327B0" w:rsidP="00C20514">
            <w:pPr>
              <w:pStyle w:val="aa"/>
              <w:numPr>
                <w:ilvl w:val="0"/>
                <w:numId w:val="4"/>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正確申報個人財產</w:t>
            </w:r>
            <w:r w:rsidRPr="00F327B0">
              <w:rPr>
                <w:rFonts w:ascii="標楷體" w:eastAsia="標楷體" w:hAnsi="標楷體" w:hint="eastAsia"/>
                <w:sz w:val="28"/>
                <w:szCs w:val="28"/>
              </w:rPr>
              <w:br w:type="page"/>
            </w:r>
            <w:r w:rsidR="00FD24EC">
              <w:rPr>
                <w:rFonts w:ascii="標楷體" w:eastAsia="標楷體" w:hAnsi="標楷體" w:hint="eastAsia"/>
                <w:sz w:val="28"/>
                <w:szCs w:val="28"/>
              </w:rPr>
              <w:t>。</w:t>
            </w:r>
          </w:p>
          <w:p w:rsidR="00FD2083" w:rsidRDefault="00F327B0" w:rsidP="00C20514">
            <w:pPr>
              <w:pStyle w:val="aa"/>
              <w:numPr>
                <w:ilvl w:val="0"/>
                <w:numId w:val="4"/>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釐清法案相關疑義</w:t>
            </w:r>
            <w:r w:rsidR="00FD24EC">
              <w:rPr>
                <w:rFonts w:ascii="標楷體" w:eastAsia="標楷體" w:hAnsi="標楷體" w:hint="eastAsia"/>
                <w:sz w:val="28"/>
                <w:szCs w:val="28"/>
              </w:rPr>
              <w:t>。</w:t>
            </w:r>
          </w:p>
          <w:p w:rsidR="00F327B0" w:rsidRPr="00F327B0" w:rsidRDefault="00FD24EC" w:rsidP="00C20514">
            <w:pPr>
              <w:pStyle w:val="aa"/>
              <w:numPr>
                <w:ilvl w:val="0"/>
                <w:numId w:val="4"/>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br w:type="page"/>
            </w:r>
            <w:r w:rsidR="00F327B0" w:rsidRPr="00F327B0">
              <w:rPr>
                <w:rFonts w:ascii="標楷體" w:eastAsia="標楷體" w:hAnsi="標楷體" w:hint="eastAsia"/>
                <w:sz w:val="28"/>
                <w:szCs w:val="28"/>
              </w:rPr>
              <w:t>保護個人自身權益</w:t>
            </w:r>
            <w:r>
              <w:rPr>
                <w:rFonts w:ascii="標楷體" w:eastAsia="標楷體" w:hAnsi="標楷體" w:hint="eastAsia"/>
                <w:sz w:val="28"/>
                <w:szCs w:val="28"/>
              </w:rPr>
              <w:t>。</w:t>
            </w:r>
            <w:r w:rsidR="00F327B0" w:rsidRPr="00F327B0">
              <w:rPr>
                <w:rFonts w:ascii="標楷體" w:eastAsia="標楷體" w:hAnsi="標楷體" w:hint="eastAsia"/>
                <w:sz w:val="28"/>
                <w:szCs w:val="28"/>
              </w:rPr>
              <w:br w:type="page"/>
            </w:r>
          </w:p>
        </w:tc>
      </w:tr>
      <w:tr w:rsidR="00F327B0" w:rsidRPr="00F327B0" w:rsidTr="009E31B7">
        <w:trPr>
          <w:trHeight w:val="6945"/>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5</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公務機密維護</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機關是政府處理國家行政事務的部門，其組成分子都是公務員，而公務員執行公務或多或少都能接觸到公務上應秘密事項，這些機密事項攸關國家安全、社會利益及民眾權利，如發生洩密情事，小則造成機關困擾或損害民眾個人權益，大則危及社會利益，甚至釀成國家災禍，影響國家安全。以往一般公務員對所承辦之公務是否須盡保密義務，大都輕忽，期望透過本課程結合理論與案例的介紹，能使公務員對公務機密的種類、範圍、核定、解除、保密義務及洩密責任，有了詳細瞭解，更進一步知道在機關內政風機構如何針對公務機密辦理實務維護作為，以便配合推動，進而保障自己的權益及維護國家安全。</w:t>
            </w:r>
          </w:p>
        </w:tc>
        <w:tc>
          <w:tcPr>
            <w:tcW w:w="2464" w:type="dxa"/>
            <w:hideMark/>
          </w:tcPr>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能認識公務員承辦公務應恪盡機密維護的重要性。</w:t>
            </w:r>
          </w:p>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能正確分辨出什麼是一般公務機密，什麼是國家機密。</w:t>
            </w:r>
          </w:p>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能瞭解公務機密如何核定、標示、解除、變更及解密。</w:t>
            </w:r>
          </w:p>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能知悉公務員應盡的保密義務及洩密應負的行政、刑事與民事責任。</w:t>
            </w:r>
          </w:p>
          <w:p w:rsidR="00F327B0" w:rsidRPr="00F327B0"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能瞭解機關內政風機構如何推動保密的實務作為。</w:t>
            </w:r>
            <w:r w:rsidRPr="00F327B0">
              <w:rPr>
                <w:rFonts w:ascii="標楷體" w:eastAsia="標楷體" w:hAnsi="標楷體" w:hint="eastAsia"/>
                <w:sz w:val="28"/>
                <w:szCs w:val="28"/>
              </w:rPr>
              <w:br w:type="page"/>
            </w:r>
            <w:r w:rsidRPr="00F327B0">
              <w:rPr>
                <w:rFonts w:ascii="標楷體" w:eastAsia="標楷體" w:hAnsi="標楷體" w:hint="eastAsia"/>
                <w:sz w:val="28"/>
                <w:szCs w:val="28"/>
              </w:rPr>
              <w:br w:type="page"/>
            </w:r>
          </w:p>
        </w:tc>
      </w:tr>
      <w:tr w:rsidR="00F327B0" w:rsidRPr="00F327B0" w:rsidTr="009E31B7">
        <w:trPr>
          <w:trHeight w:val="693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6</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行政透明</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一如所知，「民可使由之，不可使知之」的時代早已遠去；隨著臺灣進入「民主鞏固」的階段，不僅政府不可能關起門來做事，公務人員也再難「好官我自為之」，取而代之的是「透明」、「回應」、「當責」等「民主治理」觀念當道，並成為「公共服務組織」核心價值的主要成分，其中，「透明」尤居關鍵地位！本課程因此試圖透過對於「行政透明」之意義、重要性、相關法規的規範，乃至「公民社會」參與推動「行政透明」等相關議題的引介，協助公務人員再進一步提升政府的行政效率與效能，從而滿足民眾對於清明有感、廉潔可風這樣一種「良善」政府的期待。</w:t>
            </w:r>
          </w:p>
        </w:tc>
        <w:tc>
          <w:tcPr>
            <w:tcW w:w="2464" w:type="dxa"/>
            <w:hideMark/>
          </w:tcPr>
          <w:p w:rsidR="00FD2083" w:rsidRDefault="00F327B0" w:rsidP="00C20514">
            <w:pPr>
              <w:pStyle w:val="aa"/>
              <w:numPr>
                <w:ilvl w:val="0"/>
                <w:numId w:val="7"/>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掌握「行政透明」之定義、目的與重要性</w:t>
            </w:r>
            <w:r w:rsidR="00FD24EC">
              <w:rPr>
                <w:rFonts w:ascii="標楷體" w:eastAsia="標楷體" w:hAnsi="標楷體" w:hint="eastAsia"/>
                <w:sz w:val="28"/>
                <w:szCs w:val="28"/>
              </w:rPr>
              <w:t>。</w:t>
            </w:r>
            <w:r w:rsidRPr="00F327B0">
              <w:rPr>
                <w:rFonts w:ascii="標楷體" w:eastAsia="標楷體" w:hAnsi="標楷體" w:hint="eastAsia"/>
                <w:sz w:val="28"/>
                <w:szCs w:val="28"/>
              </w:rPr>
              <w:br w:type="page"/>
            </w:r>
          </w:p>
          <w:p w:rsidR="00FD2083" w:rsidRDefault="00F327B0" w:rsidP="00C20514">
            <w:pPr>
              <w:pStyle w:val="aa"/>
              <w:numPr>
                <w:ilvl w:val="0"/>
                <w:numId w:val="7"/>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認識行政透明與國家廉政體系的關聯</w:t>
            </w:r>
            <w:r w:rsidR="00FD24EC">
              <w:rPr>
                <w:rFonts w:ascii="標楷體" w:eastAsia="標楷體" w:hAnsi="標楷體" w:hint="eastAsia"/>
                <w:sz w:val="28"/>
                <w:szCs w:val="28"/>
              </w:rPr>
              <w:t>。</w:t>
            </w:r>
          </w:p>
          <w:p w:rsidR="00FD2083" w:rsidRDefault="00F327B0" w:rsidP="00C20514">
            <w:pPr>
              <w:pStyle w:val="aa"/>
              <w:numPr>
                <w:ilvl w:val="0"/>
                <w:numId w:val="7"/>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有效認知行政機關落實行政透明的要領和實例</w:t>
            </w:r>
            <w:r w:rsidR="00FD24EC">
              <w:rPr>
                <w:rFonts w:ascii="標楷體" w:eastAsia="標楷體" w:hAnsi="標楷體" w:hint="eastAsia"/>
                <w:sz w:val="28"/>
                <w:szCs w:val="28"/>
              </w:rPr>
              <w:t>。</w:t>
            </w:r>
          </w:p>
          <w:p w:rsidR="00FD2083" w:rsidRDefault="00FD24EC" w:rsidP="00C20514">
            <w:pPr>
              <w:pStyle w:val="aa"/>
              <w:numPr>
                <w:ilvl w:val="0"/>
                <w:numId w:val="7"/>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br w:type="page"/>
            </w:r>
            <w:r w:rsidR="00F327B0" w:rsidRPr="00F327B0">
              <w:rPr>
                <w:rFonts w:ascii="標楷體" w:eastAsia="標楷體" w:hAnsi="標楷體" w:hint="eastAsia"/>
                <w:sz w:val="28"/>
                <w:szCs w:val="28"/>
              </w:rPr>
              <w:t>瞭解公民社會協助推動行政透明的實況</w:t>
            </w:r>
            <w:r>
              <w:rPr>
                <w:rFonts w:ascii="標楷體" w:eastAsia="標楷體" w:hAnsi="標楷體" w:hint="eastAsia"/>
                <w:sz w:val="28"/>
                <w:szCs w:val="28"/>
              </w:rPr>
              <w:t>。</w:t>
            </w:r>
          </w:p>
          <w:p w:rsidR="00F327B0" w:rsidRPr="00F327B0" w:rsidRDefault="00FD24EC" w:rsidP="00C20514">
            <w:pPr>
              <w:pStyle w:val="aa"/>
              <w:numPr>
                <w:ilvl w:val="0"/>
                <w:numId w:val="7"/>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br w:type="page"/>
            </w:r>
            <w:r w:rsidR="00F327B0" w:rsidRPr="00F327B0">
              <w:rPr>
                <w:rFonts w:ascii="標楷體" w:eastAsia="標楷體" w:hAnsi="標楷體" w:hint="eastAsia"/>
                <w:sz w:val="28"/>
                <w:szCs w:val="28"/>
              </w:rPr>
              <w:t>參酌國外主要國家推動行政透明之具體作為</w:t>
            </w:r>
            <w:r>
              <w:rPr>
                <w:rFonts w:ascii="標楷體" w:eastAsia="標楷體" w:hAnsi="標楷體" w:hint="eastAsia"/>
                <w:sz w:val="28"/>
                <w:szCs w:val="28"/>
              </w:rPr>
              <w:t>。</w:t>
            </w:r>
          </w:p>
        </w:tc>
      </w:tr>
      <w:tr w:rsidR="00F327B0" w:rsidRPr="00F327B0" w:rsidTr="009E31B7">
        <w:trPr>
          <w:trHeight w:val="606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7</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國際廉政趨勢</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bookmarkStart w:id="0" w:name="_GoBack"/>
            <w:bookmarkEnd w:id="0"/>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本課程以跨國倡議(transnational advocacy)為理論基礎，以時間為橫軸、事件為縱軸，循序漸進分析全球反貪運動之重要發展歷程，尤其是最近十年之重要里程碑，以利學習者掌握事件之脈絡。主要內容包括國際公約(OECD反賄公約與聯合國反貪公約)之執行現況與跨國比較、CPI、GCB、BPI、GDAI等重要廉潔指數之評比方法，以及臺灣排名與跨國比較之意涵與爭議。最後以廉政專責機構之各國發展現況與績效進行跨國分析，對比台灣廉政鐵三角(檢察官、廉政署、調查局)之運作現況。</w:t>
            </w:r>
          </w:p>
        </w:tc>
        <w:tc>
          <w:tcPr>
            <w:tcW w:w="2464" w:type="dxa"/>
            <w:hideMark/>
          </w:tcPr>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探討全球反貪運動中美國與歐盟等大國的競合，以及國際透明組織的發展與影響。</w:t>
            </w:r>
          </w:p>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瞭解OECD反賄公約的立法歷程、各界態度的轉變與現行狀況。</w:t>
            </w:r>
          </w:p>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瞭解聯合國反貪公約的重要條文與執行現況。</w:t>
            </w:r>
          </w:p>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認識國際重要廉潔指數之評比方法、台灣排名以及跨國比較之意涵與爭議。</w:t>
            </w:r>
          </w:p>
          <w:p w:rsidR="00F327B0" w:rsidRPr="00F327B0"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掌握各國發展脈動與肅貪廉政績效。</w:t>
            </w:r>
          </w:p>
        </w:tc>
      </w:tr>
    </w:tbl>
    <w:p w:rsidR="00F327B0" w:rsidRPr="00F327B0" w:rsidRDefault="00F327B0" w:rsidP="00F327B0">
      <w:pPr>
        <w:spacing w:line="440" w:lineRule="exact"/>
        <w:rPr>
          <w:rFonts w:ascii="標楷體" w:eastAsia="標楷體" w:hAnsi="標楷體"/>
          <w:sz w:val="28"/>
          <w:szCs w:val="28"/>
        </w:rPr>
      </w:pPr>
    </w:p>
    <w:sectPr w:rsidR="00F327B0" w:rsidRPr="00F327B0" w:rsidSect="00FD2083">
      <w:footerReference w:type="default" r:id="rId7"/>
      <w:pgSz w:w="11906" w:h="16838"/>
      <w:pgMar w:top="993"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10" w:rsidRDefault="00B13110" w:rsidP="00FD2083">
      <w:r>
        <w:separator/>
      </w:r>
    </w:p>
  </w:endnote>
  <w:endnote w:type="continuationSeparator" w:id="1">
    <w:p w:rsidR="00B13110" w:rsidRDefault="00B13110" w:rsidP="00FD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41233"/>
      <w:docPartObj>
        <w:docPartGallery w:val="Page Numbers (Bottom of Page)"/>
        <w:docPartUnique/>
      </w:docPartObj>
    </w:sdtPr>
    <w:sdtContent>
      <w:p w:rsidR="00FD2083" w:rsidRDefault="00F838D1">
        <w:pPr>
          <w:pStyle w:val="a6"/>
          <w:jc w:val="center"/>
        </w:pPr>
        <w:r>
          <w:fldChar w:fldCharType="begin"/>
        </w:r>
        <w:r w:rsidR="00FD2083">
          <w:instrText>PAGE   \* MERGEFORMAT</w:instrText>
        </w:r>
        <w:r>
          <w:fldChar w:fldCharType="separate"/>
        </w:r>
        <w:r w:rsidR="007B6EF1" w:rsidRPr="007B6EF1">
          <w:rPr>
            <w:noProof/>
            <w:lang w:val="zh-TW"/>
          </w:rPr>
          <w:t>1</w:t>
        </w:r>
        <w:r>
          <w:fldChar w:fldCharType="end"/>
        </w:r>
      </w:p>
    </w:sdtContent>
  </w:sdt>
  <w:p w:rsidR="00FD2083" w:rsidRDefault="00FD20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10" w:rsidRDefault="00B13110" w:rsidP="00FD2083">
      <w:r>
        <w:separator/>
      </w:r>
    </w:p>
  </w:footnote>
  <w:footnote w:type="continuationSeparator" w:id="1">
    <w:p w:rsidR="00B13110" w:rsidRDefault="00B13110" w:rsidP="00FD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0B21"/>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F74133"/>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822192"/>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1105F7"/>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8906D1"/>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F4041B"/>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1908DA"/>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7B0"/>
    <w:rsid w:val="000C0C00"/>
    <w:rsid w:val="003536C5"/>
    <w:rsid w:val="00570FA1"/>
    <w:rsid w:val="00660B65"/>
    <w:rsid w:val="006E0471"/>
    <w:rsid w:val="007B6EF1"/>
    <w:rsid w:val="009E31B7"/>
    <w:rsid w:val="00A0763D"/>
    <w:rsid w:val="00B13110"/>
    <w:rsid w:val="00C20514"/>
    <w:rsid w:val="00C32725"/>
    <w:rsid w:val="00F03C11"/>
    <w:rsid w:val="00F327B0"/>
    <w:rsid w:val="00F701FC"/>
    <w:rsid w:val="00F838D1"/>
    <w:rsid w:val="00FD2083"/>
    <w:rsid w:val="00FD24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D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2083"/>
    <w:pPr>
      <w:tabs>
        <w:tab w:val="center" w:pos="4153"/>
        <w:tab w:val="right" w:pos="8306"/>
      </w:tabs>
      <w:snapToGrid w:val="0"/>
    </w:pPr>
    <w:rPr>
      <w:sz w:val="20"/>
      <w:szCs w:val="20"/>
    </w:rPr>
  </w:style>
  <w:style w:type="character" w:customStyle="1" w:styleId="a5">
    <w:name w:val="頁首 字元"/>
    <w:basedOn w:val="a0"/>
    <w:link w:val="a4"/>
    <w:uiPriority w:val="99"/>
    <w:rsid w:val="00FD2083"/>
    <w:rPr>
      <w:sz w:val="20"/>
      <w:szCs w:val="20"/>
    </w:rPr>
  </w:style>
  <w:style w:type="paragraph" w:styleId="a6">
    <w:name w:val="footer"/>
    <w:basedOn w:val="a"/>
    <w:link w:val="a7"/>
    <w:uiPriority w:val="99"/>
    <w:unhideWhenUsed/>
    <w:rsid w:val="00FD2083"/>
    <w:pPr>
      <w:tabs>
        <w:tab w:val="center" w:pos="4153"/>
        <w:tab w:val="right" w:pos="8306"/>
      </w:tabs>
      <w:snapToGrid w:val="0"/>
    </w:pPr>
    <w:rPr>
      <w:sz w:val="20"/>
      <w:szCs w:val="20"/>
    </w:rPr>
  </w:style>
  <w:style w:type="character" w:customStyle="1" w:styleId="a7">
    <w:name w:val="頁尾 字元"/>
    <w:basedOn w:val="a0"/>
    <w:link w:val="a6"/>
    <w:uiPriority w:val="99"/>
    <w:rsid w:val="00FD2083"/>
    <w:rPr>
      <w:sz w:val="20"/>
      <w:szCs w:val="20"/>
    </w:rPr>
  </w:style>
  <w:style w:type="paragraph" w:styleId="a8">
    <w:name w:val="Balloon Text"/>
    <w:basedOn w:val="a"/>
    <w:link w:val="a9"/>
    <w:uiPriority w:val="99"/>
    <w:semiHidden/>
    <w:unhideWhenUsed/>
    <w:rsid w:val="003536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36C5"/>
    <w:rPr>
      <w:rFonts w:asciiTheme="majorHAnsi" w:eastAsiaTheme="majorEastAsia" w:hAnsiTheme="majorHAnsi" w:cstheme="majorBidi"/>
      <w:sz w:val="18"/>
      <w:szCs w:val="18"/>
    </w:rPr>
  </w:style>
  <w:style w:type="paragraph" w:styleId="aa">
    <w:name w:val="List Paragraph"/>
    <w:basedOn w:val="a"/>
    <w:uiPriority w:val="34"/>
    <w:qFormat/>
    <w:rsid w:val="00FD24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2083"/>
    <w:pPr>
      <w:tabs>
        <w:tab w:val="center" w:pos="4153"/>
        <w:tab w:val="right" w:pos="8306"/>
      </w:tabs>
      <w:snapToGrid w:val="0"/>
    </w:pPr>
    <w:rPr>
      <w:sz w:val="20"/>
      <w:szCs w:val="20"/>
    </w:rPr>
  </w:style>
  <w:style w:type="character" w:customStyle="1" w:styleId="a5">
    <w:name w:val="頁首 字元"/>
    <w:basedOn w:val="a0"/>
    <w:link w:val="a4"/>
    <w:uiPriority w:val="99"/>
    <w:rsid w:val="00FD2083"/>
    <w:rPr>
      <w:sz w:val="20"/>
      <w:szCs w:val="20"/>
    </w:rPr>
  </w:style>
  <w:style w:type="paragraph" w:styleId="a6">
    <w:name w:val="footer"/>
    <w:basedOn w:val="a"/>
    <w:link w:val="a7"/>
    <w:uiPriority w:val="99"/>
    <w:unhideWhenUsed/>
    <w:rsid w:val="00FD2083"/>
    <w:pPr>
      <w:tabs>
        <w:tab w:val="center" w:pos="4153"/>
        <w:tab w:val="right" w:pos="8306"/>
      </w:tabs>
      <w:snapToGrid w:val="0"/>
    </w:pPr>
    <w:rPr>
      <w:sz w:val="20"/>
      <w:szCs w:val="20"/>
    </w:rPr>
  </w:style>
  <w:style w:type="character" w:customStyle="1" w:styleId="a7">
    <w:name w:val="頁尾 字元"/>
    <w:basedOn w:val="a0"/>
    <w:link w:val="a6"/>
    <w:uiPriority w:val="99"/>
    <w:rsid w:val="00FD2083"/>
    <w:rPr>
      <w:sz w:val="20"/>
      <w:szCs w:val="20"/>
    </w:rPr>
  </w:style>
  <w:style w:type="paragraph" w:styleId="a8">
    <w:name w:val="Balloon Text"/>
    <w:basedOn w:val="a"/>
    <w:link w:val="a9"/>
    <w:uiPriority w:val="99"/>
    <w:semiHidden/>
    <w:unhideWhenUsed/>
    <w:rsid w:val="003536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36C5"/>
    <w:rPr>
      <w:rFonts w:asciiTheme="majorHAnsi" w:eastAsiaTheme="majorEastAsia" w:hAnsiTheme="majorHAnsi" w:cstheme="majorBidi"/>
      <w:sz w:val="18"/>
      <w:szCs w:val="18"/>
    </w:rPr>
  </w:style>
  <w:style w:type="paragraph" w:styleId="aa">
    <w:name w:val="List Paragraph"/>
    <w:basedOn w:val="a"/>
    <w:uiPriority w:val="34"/>
    <w:qFormat/>
    <w:rsid w:val="00FD24EC"/>
    <w:pPr>
      <w:ind w:leftChars="200" w:left="480"/>
    </w:pPr>
  </w:style>
</w:styles>
</file>

<file path=word/webSettings.xml><?xml version="1.0" encoding="utf-8"?>
<w:webSettings xmlns:r="http://schemas.openxmlformats.org/officeDocument/2006/relationships" xmlns:w="http://schemas.openxmlformats.org/wordprocessingml/2006/main">
  <w:divs>
    <w:div w:id="1118841528">
      <w:bodyDiv w:val="1"/>
      <w:marLeft w:val="0"/>
      <w:marRight w:val="0"/>
      <w:marTop w:val="0"/>
      <w:marBottom w:val="0"/>
      <w:divBdr>
        <w:top w:val="none" w:sz="0" w:space="0" w:color="auto"/>
        <w:left w:val="none" w:sz="0" w:space="0" w:color="auto"/>
        <w:bottom w:val="none" w:sz="0" w:space="0" w:color="auto"/>
        <w:right w:val="none" w:sz="0" w:space="0" w:color="auto"/>
      </w:divBdr>
    </w:div>
    <w:div w:id="1512140138">
      <w:bodyDiv w:val="1"/>
      <w:marLeft w:val="0"/>
      <w:marRight w:val="0"/>
      <w:marTop w:val="0"/>
      <w:marBottom w:val="0"/>
      <w:divBdr>
        <w:top w:val="none" w:sz="0" w:space="0" w:color="auto"/>
        <w:left w:val="none" w:sz="0" w:space="0" w:color="auto"/>
        <w:bottom w:val="none" w:sz="0" w:space="0" w:color="auto"/>
        <w:right w:val="none" w:sz="0" w:space="0" w:color="auto"/>
      </w:divBdr>
    </w:div>
    <w:div w:id="21305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352</Words>
  <Characters>2013</Characters>
  <Application>Microsoft Office Word</Application>
  <DocSecurity>4</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ChpsAccount</cp:lastModifiedBy>
  <cp:revision>2</cp:revision>
  <cp:lastPrinted>2015-04-21T06:47:00Z</cp:lastPrinted>
  <dcterms:created xsi:type="dcterms:W3CDTF">2015-05-08T07:50:00Z</dcterms:created>
  <dcterms:modified xsi:type="dcterms:W3CDTF">2015-05-08T07:50:00Z</dcterms:modified>
</cp:coreProperties>
</file>